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72F" w:rsidRPr="0046072F" w:rsidRDefault="0046072F" w:rsidP="0046072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"http://docs.cntd.ru/document/499029850" \l "loginform" </w:instrTex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46072F" w:rsidRPr="0046072F" w:rsidRDefault="0046072F" w:rsidP="00460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46072F" w:rsidRPr="0046072F" w:rsidRDefault="0046072F" w:rsidP="0046072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46072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Об утверждении Федерального стандарта спортивной подготовки по виду спорта настольный теннис (утратил силу с 26.02.2018 на основании приказа </w:t>
      </w:r>
      <w:proofErr w:type="spellStart"/>
      <w:r w:rsidRPr="0046072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Минспорта</w:t>
      </w:r>
      <w:proofErr w:type="spellEnd"/>
      <w:r w:rsidRPr="0046072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России от 19.01.2018 N 31)</w:t>
      </w:r>
    </w:p>
    <w:p w:rsidR="0046072F" w:rsidRPr="0046072F" w:rsidRDefault="0046072F" w:rsidP="004607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СПОРТА РОССИЙСКОЙ ФЕДЕРАЦИИ</w:t>
      </w:r>
    </w:p>
    <w:p w:rsidR="0046072F" w:rsidRPr="0046072F" w:rsidRDefault="0046072F" w:rsidP="004607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46072F" w:rsidRPr="0046072F" w:rsidRDefault="0046072F" w:rsidP="004607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 июня 2013 года N 399</w:t>
      </w:r>
    </w:p>
    <w:p w:rsidR="0046072F" w:rsidRPr="0046072F" w:rsidRDefault="0046072F" w:rsidP="004607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Федерального стандарта спортивной подготовки по виду спорта настольный теннис </w:t>
      </w:r>
    </w:p>
    <w:p w:rsidR="0046072F" w:rsidRPr="0046072F" w:rsidRDefault="0046072F" w:rsidP="004607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Утратил силу с 26 февраля 2018 года на основании 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" w:history="1">
        <w:r w:rsidRPr="004607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приказа </w:t>
        </w:r>
        <w:proofErr w:type="spellStart"/>
        <w:r w:rsidRPr="004607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Минспорта</w:t>
        </w:r>
        <w:proofErr w:type="spellEnd"/>
        <w:r w:rsidRPr="004607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России от 19 января 2018 года N 31</w:t>
        </w:r>
      </w:hyperlink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 </w:t>
      </w:r>
      <w:hyperlink r:id="rId6" w:history="1">
        <w:r w:rsidRPr="004607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1 статьи 34 Федерального закона от 14.12.2007* N 329-ФЗ "О физической культуре и спорте в Российской Федерации"</w:t>
        </w:r>
      </w:hyperlink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2007, N 50, ст.6242; 2008, N 30 (</w:t>
      </w:r>
      <w:proofErr w:type="spellStart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ч.II</w:t>
      </w:r>
      <w:proofErr w:type="spellEnd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), ст.3616; N 52 (</w:t>
      </w:r>
      <w:proofErr w:type="spellStart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ч.I</w:t>
      </w:r>
      <w:proofErr w:type="spellEnd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), ст.6236; 2009, N 19, ст.2272; N 29, ст.3612; N 48, ст.5726; N 51, ст.6150; 2010, N 19, ст.2290; N 31, ст.4165; N 49, ст.6417; N 51 (</w:t>
      </w:r>
      <w:proofErr w:type="spellStart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ч.III</w:t>
      </w:r>
      <w:proofErr w:type="spellEnd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), ст.6810; 2011, N 9, ст.1207; N 17, ст.2317; N 30 (</w:t>
      </w:r>
      <w:proofErr w:type="spellStart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ч.I</w:t>
      </w:r>
      <w:proofErr w:type="spellEnd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), ст.4596; N 45, ст.6331; N 49 (</w:t>
      </w:r>
      <w:proofErr w:type="spellStart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ч.V</w:t>
      </w:r>
      <w:proofErr w:type="spellEnd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), ст.7062; N 50, ст.7354, 7355; 2012, N 29, ст.3988; N 31, ст.4325; N 50 (</w:t>
      </w:r>
      <w:proofErr w:type="spellStart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ч.V</w:t>
      </w:r>
      <w:proofErr w:type="spellEnd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ст.6960; N 53 (ч.1), ст.7582; 2013, N 13, ст.2331; Российская газета, 11.06.2013, N 124) и </w:t>
      </w:r>
      <w:hyperlink r:id="rId7" w:history="1">
        <w:r w:rsidRPr="004607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подпунктом 4.2.27 Положения о Министерстве спорта Российской Федерации</w:t>
        </w:r>
      </w:hyperlink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утвержденного </w:t>
      </w:r>
      <w:hyperlink r:id="rId8" w:history="1">
        <w:r w:rsidRPr="004607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19.06.2012 N 607</w:t>
        </w:r>
      </w:hyperlink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2012, N 26, ст.3525),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 Вероятно, ошибка оригинала. Следует читать: "от 04.12.2007". - Примечание изготовителя базы данных.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приказываю: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прилагаемый Федеральный стандарт спортивной подготовки по виду спорта настольный теннис.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Контроль за исполнением настоящего приказа оставляю за собой.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В.Л.Мутко</w:t>
      </w:r>
      <w:proofErr w:type="spellEnd"/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Зарегистрировано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Министерстве юстиции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23 июля 2013 </w:t>
      </w:r>
      <w:proofErr w:type="gramStart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регистрационный</w:t>
      </w:r>
      <w:proofErr w:type="gramEnd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29135 </w:t>
      </w:r>
    </w:p>
    <w:p w:rsidR="0046072F" w:rsidRPr="0046072F" w:rsidRDefault="0046072F" w:rsidP="004607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607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Федеральный стандарт спортивной подготовки по виду спорта настольный теннис</w:t>
      </w:r>
    </w:p>
    <w:p w:rsidR="0046072F" w:rsidRPr="0046072F" w:rsidRDefault="0046072F" w:rsidP="0046072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Федеральный стандарт спортивной подготовки по виду спорта настольный теннис (далее - ФССП) разработан на основании </w:t>
      </w:r>
      <w:hyperlink r:id="rId9" w:history="1">
        <w:r w:rsidRPr="004607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 от 14.12.2007* N 329-ФЗ "О физической культуре и спорте в Российской Федерации"</w:t>
        </w:r>
      </w:hyperlink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</w:t>
      </w:r>
      <w:hyperlink r:id="rId10" w:history="1">
        <w:r w:rsidRPr="004607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</w:t>
        </w:r>
      </w:hyperlink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) (Собрание законодательства Российской Федерации, 2007, N 50, ст.6242; 2008, N 30 (</w:t>
      </w:r>
      <w:proofErr w:type="spellStart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ч.II</w:t>
      </w:r>
      <w:proofErr w:type="spellEnd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), ст.3616; N 52 (</w:t>
      </w:r>
      <w:proofErr w:type="spellStart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ч.I</w:t>
      </w:r>
      <w:proofErr w:type="spellEnd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), ст.6236; 2009, N 19, ст.2272; N 29, ст.3612; N 48, ст.5726; N 51, ст.6150; 2010, N 19, ст.2290; N 31, ст.4165; N 49, ст.6417; N 51 (</w:t>
      </w:r>
      <w:proofErr w:type="spellStart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ч.III</w:t>
      </w:r>
      <w:proofErr w:type="spellEnd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), ст.6810; 2011, N 9, ст.1207; N 17, ст.2317; N 30 (</w:t>
      </w:r>
      <w:proofErr w:type="spellStart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ч.I</w:t>
      </w:r>
      <w:proofErr w:type="spellEnd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), ст.4596; N 45, ст.6331; N 49 (</w:t>
      </w:r>
      <w:proofErr w:type="spellStart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ч.V</w:t>
      </w:r>
      <w:proofErr w:type="spellEnd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), ст.7062; N 50, ст.7354, 7355; 2012, N 29, ст.3988; N 31, ст.4325; N 50 (</w:t>
      </w:r>
      <w:proofErr w:type="spellStart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ч.V</w:t>
      </w:r>
      <w:proofErr w:type="spellEnd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), ст.6960; N 53 (</w:t>
      </w:r>
      <w:proofErr w:type="spellStart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ч.I</w:t>
      </w:r>
      <w:proofErr w:type="spellEnd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ст.7582; 2013, N 13, ст.2331; Российская газета, 11.06.2013, N 124) и </w:t>
      </w:r>
      <w:hyperlink r:id="rId11" w:history="1">
        <w:r w:rsidRPr="004607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Положения о Министерстве спорта Российской Федерации</w:t>
        </w:r>
      </w:hyperlink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утвержденного </w:t>
      </w:r>
      <w:hyperlink r:id="rId12" w:history="1">
        <w:r w:rsidRPr="004607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19.06.2012 N 607</w:t>
        </w:r>
      </w:hyperlink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2012, N 26, ст.3525), и определяет условия и требования к спортивной подготовке в организациях, осуществляющих спортивную подготовку в соответствии с </w:t>
      </w:r>
      <w:hyperlink r:id="rId13" w:history="1">
        <w:r w:rsidRPr="004607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 Вероятно, ошибка оригинала. Следует читать: "от 04.12.2007". - Примечание изготовителя базы данных.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607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Требования к структуре и содержанию программ спортивной подготовки, в том числе к освоению их теоретических и практических разделов применительно к каждому этапу спортивной подготовки</w:t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Программа спортивной подготовки по виду спорта настольный теннис (далее - Программа) должна иметь следующую структуру и </w:t>
      </w:r>
      <w:proofErr w:type="gramStart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содержание: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титульный лист;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пояснительную записку;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- нормативную часть;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методическую часть;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систему контроля и зачетные требования;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перечень информационного обеспечения;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план физкультурных мероприятий и спортивных мероприятий.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 титульном листе Программы </w:t>
      </w:r>
      <w:proofErr w:type="gramStart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указываются: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наименование вида спорта;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наименование организации, осуществляющей спортивную подготовку;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название Программы;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название федерального стандарта спортивной подготовки, на основе которого разработана Программа;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срок реализации Программы;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год составления Программы.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пояснительной записке Программы даются характеристика вида спорта, его отличительные особенности и специфика организации тренировочного процесса, излагается структура системы многолетней подготовки (этапы, уровни, дисциплины).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Нормативная часть Программы должна содержать: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по виду спорта настольный теннис (приложение N 1 к настоящему ФССП);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соотношение объемов тренировочного процесса по видам спортивной подготовки на этапах спортивной подготовки по виду спорта настольный теннис (приложение N 2 к настоящему ФССП);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планируемые показатели соревновательной деятельности по виду спорта настольный теннис (приложение N 3 к настоящему ФССП);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режимы тренировочной работы;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медицинские, возрастные и психофизические требования к лицам, проходящим спортивную подготовку;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предельные тренировочные нагрузки;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минимальный и предельный объем соревновательной деятельности;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требования к экипировке, спортивному инвентарю и оборудованию;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требования к количественному и качественному составу групп подготовки;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объем индивидуальной спортивной подготовки;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структуру годичного цикла (название и продолжительность периодов, этапов, </w:t>
      </w:r>
      <w:proofErr w:type="spellStart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мезоциклов</w:t>
      </w:r>
      <w:proofErr w:type="spellEnd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Методическая часть Программы должна содержать: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рекомендации по проведению тренировочных занятий, а также требования к технике безопасности в условиях тренировочных занятий и соревнований;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рекомендуемые объемы тренировочных и соревновательных нагрузок;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рекомендации по планированию спортивных результатов;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требования к организации и проведению врачебно-педагогического, психологического и биохимического контроля;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программный материал для практических занятий по каждому этапу подготовки с разбивкой на периоды подготовки;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рекомендации по организации психологической подготовки;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планы применения восстановительных средств;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планы антидопинговых мероприятий;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планы инструкторской и судейской практики.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Система контроля и зачетные требования Программы должны включать: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конкретизацию критериев подготовки лиц, проходящих спортивную подготовку на каждом этапе спортивной подготовки, с учетом возраста и влияния физических качеств и телосложения на результативность по виду спорта настольный теннис (приложение N 4 к настоящему ФССП);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требования к результатам реализации Программы на каждом этапе спортивной подготовки, выполнение которых дает основание для перевода лица, проходящего спортивную подготовку, на следующий этап спортивной подготовки;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виды контроля общей и специальной физической, спортивно-технической и тактической подготовки, комплекс контрольных испытаний и контрольно-переводные нормативы по годам и этапам подготовки, сроки проведения контроля;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- комплексы контрольных упражнений для оценки общей, специальной физической, технико-тактической подготовки лиц, проходящих спортивную подготовку, методические указания по организации тестирования, методам и организации медико-биологического обследования.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Перечень информационного обеспечения Программы должен включать: список литературных источников, перечень аудиовизуальных средств, перечень </w:t>
      </w:r>
      <w:proofErr w:type="spellStart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интернет-ресурсов</w:t>
      </w:r>
      <w:proofErr w:type="spellEnd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необходимые для использования в работе лицами, осуществляющими спортивную подготовку, и при прохождении спортивной подготовки лицами, проходящими спортивную подготовку.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План физкультурных мероприятий и спортивных мероприятий формируется организацией, осуществляющей спортивную подготовку, на основе Единого календарного плана межрегиональных, всероссийских и международных физкультурных мероприятий и спортивных мероприятий, календарных планов физкультурных мероприятий и спортивных мероприятий субъекта Российской Федерации, муниципальных образований.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607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Нормативы физической подготовки и иные спортивные нормативы с учетом возраста, пола лиц, проходящих спортивную подготовку, особенностей вида спорта настольный теннис (спортивных дисциплин)</w:t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Нормативы по видам спортивной подготовки и их соотношение на этапах спортивной подготовки в группах, занимающихся видом спорта настольный теннис, включают в себя: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Нормативы общей физической и специальной физической подготовки для зачисления в группы на этапе начальной подготовки (приложение N 5 к настоящему ФССП).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Нормативы общей физической и специальной физической подготовки для зачисления в группы на тренировочном этапе (этапе спортивной специализации) (приложение N 6 к настоящему ФССП).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Нормативы общей физической и специальной физической подготовки для зачисления в группы на этапе совершенствования спортивного мастерства (приложение N 7 к настоящему ФССП).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Нормативы общей физической и специальной физической подготовки для зачисления в группы на этапе высшего спортивного мастерства (приложение N 8 к настоящему ФССП).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Нормативы максимального объема тренировочной нагрузки (приложение N 9 к настоящему ФССП).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607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III. Требования к участию лиц, проходящих спортивную подготовку, и лиц, ее осуществляющих, в спортивных соревнованиях, предусмотренных в соответствии с реализуемой программой спортивной подготовки</w:t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3. Требования к участию в спортивных соревнованиях лиц, проходящих спортивную подготовку: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соответствие возраста и пола участника положению (регламенту) об официальных спортивных соревнованиях и правилам вида спорта настольный теннис;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соответствие уровня спортивной квалификации участника положению (регламенту) об официальных спортивных соревнованиях согласно Единой всероссийской спортивной классификации и правилам вида спорта настольный теннис;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выполнение плана спортивной подготовки;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прохождение предварительного соревновательного отбора;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наличие соответствующего медицинского заключения о допуске к участию в спортивных соревнованиях;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соблюдение общероссийских антидопинговых правил и антидопинговых правил, утвержденных международными антидопинговыми организациями.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4. Лицо, проходящее спортивную подготовку, направляется организацией, осуществляющей спортивную подготовку, на спортивные соревнования в соответствии с содержащимся в Программе планом физкультурных мероприятий и спортивных мероприятий и положениями (регламентами) о спортивных соревнованиях и спортивных мероприятиях.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607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IV. Требования к результатам реализации программ спортивной подготовки на каждом из этапов спортивной подготовки</w:t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Результатом реализации Программы являются: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На этапе начальной </w:t>
      </w:r>
      <w:proofErr w:type="gramStart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подготовки: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устойчивого интереса к занятиям спортом;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формирование широкого круга двигательных умений и навыков;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освоение основ техники по виду спорта настольный теннис;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всестороннее гармоничное развитие физических качеств;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укрепление здоровья спортсменов;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отбор перспективных юных спортсменов для дальнейших занятий по виду спорта настольный теннис.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На тренировочном этапе (этапе спортивной специализации</w:t>
      </w:r>
      <w:proofErr w:type="gramStart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уровня общей и специальной физической, технической, тактической и психологической подготовки;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приобретение опыта и достижение стабильности выступления на официальных спортивных соревнованиях по виду спорта настольный теннис;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формирование спортивной мотивации;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укрепление здоровья спортсменов.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На этапе совершенствования спортивного </w:t>
      </w:r>
      <w:proofErr w:type="gramStart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мастерства: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функциональных возможностей организма спортсменов;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совершенствование общих и специальных физических качеств, технической, тактической и психологической подготовки;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стабильность демонстрации высоких спортивных результатов на региональных и всероссийских официальных спортивных соревнованиях;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поддержание высокого уровня спортивной мотивации;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сохранение здоровья спортсменов.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На этапе высшего спортивного </w:t>
      </w:r>
      <w:proofErr w:type="gramStart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мастерства: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достижение результатов уровня спортивных сборных команд Российской Федерации;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повышение стабильности демонстрации высоких спортивных результатов во всероссийских и международных официальных спортивных соревнованиях.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Для обеспечения этапов спортивной подготовки организации, осуществляющие спортивную подготовку, используют систему спортивного отбора, представляющую собой целевой поиск и определение состава перспективных спортсменов для достижения высоких спортивных результатов.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Система спортивного отбора включает: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</w:t>
      </w:r>
      <w:proofErr w:type="gramEnd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) массовый просмотр и тестирование юношей и девушек с целью ориентирования их на занятия спортом;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отбор перспективных юных спортсменов для комплектования групп спортивной подготовки по виду спорта настольный теннис;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просмотр и отбор перспективных юных спортсменов на тренировочных сборах и соревнованиях.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7. Максимальный возраст лиц, проходящих спортивную подготовку по Программе на этапе высшего спортивного мастерства, не ограничивается.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Образовательные организации, реализующие образовательные программы в области физической культуры и спорта для наиболее перспективных выпускников, могут предоставить возможность прохождения спортивной подготовки на своей базе сроком до четырех лет (до 10% от количества обучающихся).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607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V. Особенности осуществления спортивной подготовки по отдельным спортивным дисциплинам по виду спорта настольный теннис</w:t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Особенности осуществления спортивной подготовки по спортивным дисциплинам вида спорта настольный теннис определяются в Программе и учитываются </w:t>
      </w:r>
      <w:proofErr w:type="gramStart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при: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составлении планов спортивной подготовки начиная с тренировочного этапа (этапа спортивной специализации);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составлении плана физкультурных мероприятий и спортивных мероприятий.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10. Тренировочный процесс в организации, осуществляющей спортивную подготовку, ведется в соответствии с годовым тренировочным планом, рассчитанным на 52 недели.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Основными формами осуществления спортивной подготовки </w:t>
      </w:r>
      <w:proofErr w:type="gramStart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являются: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групповые и индивидуальные тренировочные и теоретические занятия;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работа по индивидуальным планам;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тренировочные сборы;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участие в спортивных соревнованиях и мероприятиях;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инструкторская и судейская практика;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медико-восстановительные мероприятия;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- тестирование и контроль.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12. 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мастерства.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13. Для проведения занятий на этапах совершенствования спортивного мастерства и высшего спортивного мастерства, кроме основного тренера (тренера-преподавателя) по виду спорта настольный теннис, допускается привлечение дополнительно второго тренера (тренера-преподавателя) по общефизической и специальной физической подготовке при условии их одновременной работы с лицами, проходящими спортивную подготовку.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Для обеспечения </w:t>
      </w:r>
      <w:proofErr w:type="spellStart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круглогодичности</w:t>
      </w:r>
      <w:proofErr w:type="spellEnd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спортивной подготовки, подготовки к спортивным соревнованиям и активного отдыха (восстановления) лиц, проходящих спортивную подготовку, организуются тренировочные сборы, являющиеся составной частью (продолжением) тренировочного процесса в соответствии с перечнем тренировочных сборов (приложение N 10 к настоящему ФССП).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15. Порядок формирования групп спортивной подготовки по виду спорта настольный теннис определяется организациями, осуществляющими спортивную подготовку, самостоятельно.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16. Лицам, проходящим спортивную подготовку, не выполнившим предъявляемые Программой требования, предоставляется возможность продолжить спортивную подготовку на том же этапе спортивной подготовки.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17. С учетом специфики вида спорта настольный теннис определяются следующие особенности спортивной подготовки: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комплектование групп спортивной подготовки, а также планирование тренировочных занятий (по объему и интенсивности тренировочных нагрузок разной направленности) осуществляются в соответствии с гендерными и возрастными особенностями развития;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зависимости от условий и организации занятий, а также условий проведения спортивных соревнований подготовка по виду спорта настольный теннис осуществляется на основе обязательного соблюдения необходимых мер безопасности в целях сохранения здоровья лиц, проходящих спортивную подготовку.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607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VI. Требования к условиям реализации программ спортивной подготовки, в том числе кадрам, материально-технической базе и инфраструктуре организаций, осуществляющих спортивную подготовку, и иным условиям</w:t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Организации, осуществляющие спортивную подготовку, должны обеспечить соблюдение требований к условиям реализации Программ, в том числе кадрам, 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материально-технической базе, инфраструктуре, и иным условиям, установленным настоящим ФССП.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19. Требования к кадрам организаций, осуществляющих спортивную подготовку: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19.1. Уровень квалификации лиц, осуществляющих спортивную подготовку, должен соответствовать требованиям, определенным </w:t>
      </w:r>
      <w:hyperlink r:id="rId14" w:history="1">
        <w:r w:rsidRPr="004607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Единым квалификационным справочником должностей руководителей, специалистов и служащих, раздел "Квалификационные характеристики должностей работников в области физической культуры и спорта"</w:t>
        </w:r>
      </w:hyperlink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утвержденным </w:t>
      </w:r>
      <w:hyperlink r:id="rId15" w:history="1">
        <w:r w:rsidRPr="004607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4607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Минздравсоцразвития</w:t>
        </w:r>
        <w:proofErr w:type="spellEnd"/>
        <w:r w:rsidRPr="004607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России от 15.08.2011 N 916н</w:t>
        </w:r>
      </w:hyperlink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Минюстом России 14.10.2011, регистрационный N 22054) (далее - </w:t>
      </w:r>
      <w:hyperlink r:id="rId16" w:history="1">
        <w:r w:rsidRPr="004607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ЕКСД</w:t>
        </w:r>
      </w:hyperlink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), в том числе следующим требованиям: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 этапе начальной подготовки -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 тренировочном этапе (этапе спортивной специализации) - наличие среднего профессионального образования или высшего профессионального образования и стажа работы по специальности не менее одного года;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 этапах совершенствования спортивного мастерства и высшего спортивного мастерства - наличие высшего профессионального образования и стажа работы по специальности не менее трех лет.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19.2. Лица, не имеющие специальной подготовки или стажа работы, установленных в разделе "Требования к квалификации" </w:t>
      </w:r>
      <w:hyperlink r:id="rId17" w:history="1">
        <w:r w:rsidRPr="004607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ЕКСД</w:t>
        </w:r>
      </w:hyperlink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обладающие достаточным практическим опытом и выполняющие качественно и в полном объеме возложенные на них должностные обязанности, по рекомендации аттестационной комиссии назначаются на соответствующие должности так же, как и лица, имеющие специальную подготовку и стаж работы</w:t>
      </w:r>
      <w:r w:rsidRPr="004607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E3FED83" wp14:editId="7CF31119">
                <wp:extent cx="85725" cy="219075"/>
                <wp:effectExtent l="0" t="0" r="0" b="0"/>
                <wp:docPr id="2" name="AutoShape 3" descr="Об утверждении Федерального стандарта спортивной подготовки по виду спорта настольный теннис (утратил силу с 26.02.2018 на основании приказа Минспорта России от 19.01.2018 N 3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417314" id="AutoShape 3" o:spid="_x0000_s1026" alt="Об утверждении Федерального стандарта спортивной подготовки по виду спорта настольный теннис (утратил силу с 26.02.2018 на основании приказа Минспорта России от 19.01.2018 N 31)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" filled="f" stroked="f">
                <o:lock v:ext="edit" aspectratio="t"/>
                <w10:anchorlock/>
              </v:rect>
            </w:pict>
          </mc:Fallback>
        </mc:AlternateConten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58788F8" wp14:editId="302F342D">
                <wp:extent cx="85725" cy="219075"/>
                <wp:effectExtent l="0" t="0" r="0" b="0"/>
                <wp:docPr id="1" name="AutoShape 4" descr="Об утверждении Федерального стандарта спортивной подготовки по виду спорта настольный теннис (утратил силу с 26.02.2018 на основании приказа Минспорта России от 19.01.2018 N 3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46BB12" id="AutoShape 4" o:spid="_x0000_s1026" alt="Об утверждении Федерального стандарта спортивной подготовки по виду спорта настольный теннис (утратил силу с 26.02.2018 на основании приказа Минспорта России от 19.01.2018 N 31)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" filled="f" stroked="f">
                <o:lock v:ext="edit" aspectratio="t"/>
                <w10:anchorlock/>
              </v:rect>
            </w:pict>
          </mc:Fallback>
        </mc:AlternateContent>
      </w:r>
      <w:hyperlink r:id="rId18" w:history="1">
        <w:r w:rsidRPr="004607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6 ЕКСД</w:t>
        </w:r>
      </w:hyperlink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19.3. Количественный расчет кадровой потребности осуществляется на основе тарификации тренерского состава, планово-расчетных показателей количества лиц, осуществляющих спортивную подготовку, и режима эксплуатации спортивных сооружений, на которых осуществляется реализация Программы.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20. Требования к материально-технической базе и инфраструктуре организаций, осуществляющих спортивную подготовку, и иным условиям: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наличие тренировочного спортивного зала;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наличие тренажерного зала;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- наличие раздевалок, душевых;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наличие медицинского кабинета, оборудованного в соответствии с </w:t>
      </w:r>
      <w:hyperlink r:id="rId19" w:history="1">
        <w:r w:rsidRPr="004607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4607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Минздравсоцразвития</w:t>
        </w:r>
        <w:proofErr w:type="spellEnd"/>
        <w:r w:rsidRPr="004607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России от 09.08.2010 N 613н "Об утверждении Порядка оказания медицинской помощи при проведении физкультурных и спортивных мероприятий"</w:t>
        </w:r>
      </w:hyperlink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Минюстом России 14.09.2010, регистрационный N 18428);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обеспечение оборудованием и спортивным инвентарем, необходимыми для прохождения спортивной подготовки (приложение N 11 к настоящему ФССП);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обеспечение спортивной экипировкой (приложение N 12 к настоящему ФССП);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обеспечение проезда к месту проведения спортивных мероприятий и обратно;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обеспечение питанием и проживанием в период проведения спортивных мероприятий;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осуществление медицинского обеспечения лиц, проходящих спортивную подготовку, в том числе организация систематического медицинского контроля.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607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 N 1. 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по виду ...</w:t>
      </w:r>
    </w:p>
    <w:p w:rsidR="0046072F" w:rsidRPr="0046072F" w:rsidRDefault="0046072F" w:rsidP="0046072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1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Федеральному стандарту </w:t>
      </w:r>
    </w:p>
    <w:p w:rsidR="0046072F" w:rsidRPr="0046072F" w:rsidRDefault="0046072F" w:rsidP="004607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по виду спорта настольный теннис </w:t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4"/>
        <w:gridCol w:w="2500"/>
        <w:gridCol w:w="2021"/>
        <w:gridCol w:w="1994"/>
      </w:tblGrid>
      <w:tr w:rsidR="0046072F" w:rsidRPr="0046072F" w:rsidTr="0046072F">
        <w:trPr>
          <w:trHeight w:val="15"/>
          <w:tblCellSpacing w:w="15" w:type="dxa"/>
        </w:trPr>
        <w:tc>
          <w:tcPr>
            <w:tcW w:w="3326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2F" w:rsidRPr="0046072F" w:rsidTr="0046072F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Этапы спортивной подготовки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этапов (в годах)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 возраст для зачисления в группы (лет)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Наполняемость групп (человек)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 начальной подготовки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10-16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8-10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Этап совершенствования спортивного мастерства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ограничений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2-6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 высшего спортивного мастерства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ограничений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1-6 </w:t>
            </w:r>
          </w:p>
        </w:tc>
      </w:tr>
    </w:tbl>
    <w:p w:rsidR="0046072F" w:rsidRPr="0046072F" w:rsidRDefault="0046072F" w:rsidP="004607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607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 N 2. Соотношение объемов тренировочного процесса по видам подготовки на этапах спортивной подготовки по виду спорта настольный теннис</w:t>
      </w:r>
    </w:p>
    <w:p w:rsidR="0046072F" w:rsidRPr="0046072F" w:rsidRDefault="0046072F" w:rsidP="0046072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2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Федеральному стандарту </w:t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1"/>
        <w:gridCol w:w="744"/>
        <w:gridCol w:w="957"/>
        <w:gridCol w:w="853"/>
        <w:gridCol w:w="1018"/>
        <w:gridCol w:w="2231"/>
        <w:gridCol w:w="1555"/>
      </w:tblGrid>
      <w:tr w:rsidR="0046072F" w:rsidRPr="0046072F" w:rsidTr="0046072F">
        <w:trPr>
          <w:trHeight w:val="15"/>
          <w:tblCellSpacing w:w="15" w:type="dxa"/>
        </w:trPr>
        <w:tc>
          <w:tcPr>
            <w:tcW w:w="3142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2F" w:rsidRPr="0046072F" w:rsidTr="0046072F">
        <w:trPr>
          <w:tblCellSpacing w:w="15" w:type="dxa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Разделы подготовки </w:t>
            </w:r>
          </w:p>
        </w:tc>
        <w:tc>
          <w:tcPr>
            <w:tcW w:w="85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Этапы и годы спортивной подготовки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начальной подготовки 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тренировочный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 (этап спортивной специализации)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совершенствования спортивного мастерства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высшего спортивного мастерства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двух лет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двух лет 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2F" w:rsidRPr="0046072F" w:rsidTr="0046072F">
        <w:trPr>
          <w:tblCellSpacing w:w="15" w:type="dxa"/>
        </w:trPr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 (%)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26-34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26-34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17-23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17-23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13-17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 (%)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17-23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17-23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17-23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17-23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17-23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13-17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 (%)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31-39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31-39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26-34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26-34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22-28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22-28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Тактическая, теоретическая, психологическая подготовка (%)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17-23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17-23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22-28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26-34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соревнованиях, инструкторская и судейская практика (%)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4-6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4-6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13-17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17-23 </w:t>
            </w:r>
          </w:p>
        </w:tc>
      </w:tr>
    </w:tbl>
    <w:p w:rsidR="0046072F" w:rsidRPr="0046072F" w:rsidRDefault="0046072F" w:rsidP="004607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607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Приложение N 3. Планируемые показатели соревновательной деятельности по виду спорта настольный теннис</w:t>
      </w:r>
    </w:p>
    <w:p w:rsidR="0046072F" w:rsidRPr="0046072F" w:rsidRDefault="0046072F" w:rsidP="0046072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3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Федеральному стандарту </w:t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1"/>
        <w:gridCol w:w="826"/>
        <w:gridCol w:w="1039"/>
        <w:gridCol w:w="1083"/>
        <w:gridCol w:w="1135"/>
        <w:gridCol w:w="1635"/>
        <w:gridCol w:w="1650"/>
      </w:tblGrid>
      <w:tr w:rsidR="0046072F" w:rsidRPr="0046072F" w:rsidTr="0046072F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2F" w:rsidRPr="0046072F" w:rsidTr="0046072F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</w:t>
            </w:r>
          </w:p>
        </w:tc>
        <w:tc>
          <w:tcPr>
            <w:tcW w:w="813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Этапы и годы спортивной подготовки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соревнований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начальной подготовки </w:t>
            </w: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тренировочный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 (этап спортивной специализации)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вования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высшего спортивного </w:t>
            </w: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мастерства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двух лет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двух лет 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спортивного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мастерства 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072F" w:rsidRPr="0046072F" w:rsidTr="0046072F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Контрольные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Отборочные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12-14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встреч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60-84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84-96 </w:t>
            </w:r>
          </w:p>
        </w:tc>
      </w:tr>
    </w:tbl>
    <w:p w:rsidR="0046072F" w:rsidRPr="0046072F" w:rsidRDefault="0046072F" w:rsidP="004607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607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 N 4. Влияние физических качеств и телосложения на результативность по виду спорта настольный теннис</w:t>
      </w:r>
    </w:p>
    <w:p w:rsidR="0046072F" w:rsidRPr="0046072F" w:rsidRDefault="0046072F" w:rsidP="0046072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4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Федеральному стандарту </w:t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0"/>
        <w:gridCol w:w="3002"/>
      </w:tblGrid>
      <w:tr w:rsidR="0046072F" w:rsidRPr="0046072F" w:rsidTr="0046072F">
        <w:trPr>
          <w:trHeight w:val="15"/>
          <w:tblCellSpacing w:w="15" w:type="dxa"/>
        </w:trPr>
        <w:tc>
          <w:tcPr>
            <w:tcW w:w="4805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2F" w:rsidRPr="0046072F" w:rsidTr="0046072F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Физические качества и телосложение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влияния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Скоростные способности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Мышечная сила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Вестибулярная устойчивость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Выносливость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Гибкость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Координационные способности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Телосложение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</w:tbl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Условные обозначения: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3 - значительное влияние;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2 - среднее влияние;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1 - незначительное влияние.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72F" w:rsidRPr="0046072F" w:rsidRDefault="0046072F" w:rsidP="004607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607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 N 5. Нормативы общей физической и специальной физической подготовки для зачисления в группы на этапе начальной подготовки</w:t>
      </w:r>
    </w:p>
    <w:p w:rsidR="0046072F" w:rsidRPr="0046072F" w:rsidRDefault="0046072F" w:rsidP="0046072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5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Федеральному стандарту </w:t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8"/>
        <w:gridCol w:w="3516"/>
        <w:gridCol w:w="3385"/>
      </w:tblGrid>
      <w:tr w:rsidR="0046072F" w:rsidRPr="0046072F" w:rsidTr="0046072F">
        <w:trPr>
          <w:trHeight w:val="15"/>
          <w:tblCellSpacing w:w="15" w:type="dxa"/>
        </w:trPr>
        <w:tc>
          <w:tcPr>
            <w:tcW w:w="2587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2F" w:rsidRPr="0046072F" w:rsidTr="0046072F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Развиваемое </w:t>
            </w: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упражнения (тесты)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Быстрота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 м (не более 5,6 с)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 м (не более 5,9 с)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Координация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боком через гимнастическую скамейку за 30 с (не менее 15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боком через гимнастическую скамейку за 30 с (не менее 15 раз)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через скакалку за 30 с (не менее 35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через скакалку за 30 с (не менее 30 раз)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Cкоростно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-силовые качества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155 см)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150 см)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мяча для настольного тенниса (не менее 4 м)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мяча для настольного тенниса (не менее 3 м)</w:t>
            </w:r>
          </w:p>
        </w:tc>
      </w:tr>
    </w:tbl>
    <w:p w:rsidR="0046072F" w:rsidRPr="0046072F" w:rsidRDefault="0046072F" w:rsidP="004607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607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 N 6. Нормативы общей физической и специальной физической подготовки для зачисления в группы на тренировочном этапе (этапе спортивной специализации)</w:t>
      </w:r>
    </w:p>
    <w:p w:rsidR="0046072F" w:rsidRPr="0046072F" w:rsidRDefault="0046072F" w:rsidP="0046072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6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Федеральному стандарту </w:t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9"/>
        <w:gridCol w:w="3590"/>
        <w:gridCol w:w="3160"/>
      </w:tblGrid>
      <w:tr w:rsidR="0046072F" w:rsidRPr="0046072F" w:rsidTr="0046072F">
        <w:trPr>
          <w:trHeight w:val="15"/>
          <w:tblCellSpacing w:w="15" w:type="dxa"/>
        </w:trPr>
        <w:tc>
          <w:tcPr>
            <w:tcW w:w="2772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2F" w:rsidRPr="0046072F" w:rsidTr="0046072F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Развиваемое </w:t>
            </w: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упражнения (тесты)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Быстрота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10 м (не более 3,4 с)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10 м (не более 3,8 с)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 м (не более 5,3 с)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 м (не более 5,6 с)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Координация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через скакалку за 45 с (не менее 75 раз)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через скакалку за 45 с (не менее 65 раз)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Скоростно-силовые качества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160 см)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155 см)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Силовая выносливость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на перекладине (не менее 7 раз)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и разгибание рук в упоре лежа (не менее 10 раз)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Техническое мастерство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Обязательная техническая программа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Обязательная техническая программа </w:t>
            </w:r>
          </w:p>
        </w:tc>
      </w:tr>
    </w:tbl>
    <w:p w:rsidR="0046072F" w:rsidRPr="0046072F" w:rsidRDefault="0046072F" w:rsidP="004607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607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 N 7. Нормативы общей физической и специальной физической подготовки для зачисления в группы на этапе совершенствования спортивного мастерства</w:t>
      </w:r>
    </w:p>
    <w:p w:rsidR="0046072F" w:rsidRPr="0046072F" w:rsidRDefault="0046072F" w:rsidP="0046072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7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Федеральному стандарту </w:t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2"/>
        <w:gridCol w:w="3406"/>
        <w:gridCol w:w="3421"/>
      </w:tblGrid>
      <w:tr w:rsidR="0046072F" w:rsidRPr="0046072F" w:rsidTr="0046072F">
        <w:trPr>
          <w:trHeight w:val="15"/>
          <w:tblCellSpacing w:w="15" w:type="dxa"/>
        </w:trPr>
        <w:tc>
          <w:tcPr>
            <w:tcW w:w="2772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6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2F" w:rsidRPr="0046072F" w:rsidTr="0046072F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Развиваемое 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упражнения (тесты)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Быстрота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 м (не более 10,1 с)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 м (не более 10,8 с)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Координация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через скакалку за 45 с (не менее 115 раз)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через скакалку за 45 с (не менее 105 раз)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Силовая выносливость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и разгибание рук в упоре лежа за 1 мин. (не менее 25 раз)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и разгибание рук в упоре лежа за 1 мин. (не менее 20 раз)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Скоростно-силовые качества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191 см)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181 см)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Техническое мастерство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Обязательная техническая программа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Обязательная техническая программа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Спортивный разряд 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Кандидат в мастера спорта </w:t>
            </w:r>
          </w:p>
        </w:tc>
      </w:tr>
    </w:tbl>
    <w:p w:rsidR="0046072F" w:rsidRPr="0046072F" w:rsidRDefault="0046072F" w:rsidP="004607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607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 N 8. Нормативы общей физической и специальной физической подготовки для зачисления в группы на этапе высшего спортивного мастерства</w:t>
      </w:r>
    </w:p>
    <w:p w:rsidR="0046072F" w:rsidRPr="0046072F" w:rsidRDefault="0046072F" w:rsidP="0046072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8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Федеральному стандарту </w:t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2"/>
        <w:gridCol w:w="3406"/>
        <w:gridCol w:w="3421"/>
      </w:tblGrid>
      <w:tr w:rsidR="0046072F" w:rsidRPr="0046072F" w:rsidTr="0046072F">
        <w:trPr>
          <w:trHeight w:val="15"/>
          <w:tblCellSpacing w:w="15" w:type="dxa"/>
        </w:trPr>
        <w:tc>
          <w:tcPr>
            <w:tcW w:w="2772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6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2F" w:rsidRPr="0046072F" w:rsidTr="0046072F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Развиваемое 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упражнения (тесты)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Быстрота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 м (не более 9,1 с)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 м (не более 10,1 с)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Координация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через скакалку за 45 с (не менее 128 раз)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через скакалку за 45 с (не менее 115 раз)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Силовая выносливость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и разгибание рук в упоре лежа за 1 мин. (не менее 30 раз)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и разгибание рук в упоре лежа за 1 мин. (не менее 25 раз)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Скоростно-силовые качества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216 см)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191 см)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Техническое мастерство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Обязательная техническая программа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Обязательная техническая программа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Спортивное звание </w:t>
            </w:r>
          </w:p>
        </w:tc>
        <w:tc>
          <w:tcPr>
            <w:tcW w:w="8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 спорта России, мастер спорта России международного класса </w:t>
            </w:r>
          </w:p>
        </w:tc>
      </w:tr>
    </w:tbl>
    <w:p w:rsidR="0046072F" w:rsidRPr="0046072F" w:rsidRDefault="0046072F" w:rsidP="004607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607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 N 9. Нормативы максимального объема тренировочной нагрузки</w:t>
      </w:r>
    </w:p>
    <w:p w:rsidR="0046072F" w:rsidRPr="0046072F" w:rsidRDefault="0046072F" w:rsidP="0046072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9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Федеральному стандарту </w:t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8"/>
        <w:gridCol w:w="911"/>
        <w:gridCol w:w="993"/>
        <w:gridCol w:w="1055"/>
        <w:gridCol w:w="1157"/>
        <w:gridCol w:w="1609"/>
        <w:gridCol w:w="1656"/>
      </w:tblGrid>
      <w:tr w:rsidR="0046072F" w:rsidRPr="0046072F" w:rsidTr="0046072F">
        <w:trPr>
          <w:trHeight w:val="15"/>
          <w:tblCellSpacing w:w="15" w:type="dxa"/>
        </w:trPr>
        <w:tc>
          <w:tcPr>
            <w:tcW w:w="2587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2F" w:rsidRPr="0046072F" w:rsidTr="0046072F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Этапный норматив </w:t>
            </w:r>
          </w:p>
        </w:tc>
        <w:tc>
          <w:tcPr>
            <w:tcW w:w="77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Этапы и годы спортивной подготовки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начальной подготовки 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тренировочный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 (этап спортивной специализации)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вования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высшего спортивного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двух лет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двух лет 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спортивного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мастерства 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мастерства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часов в неделю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тренировок в неделю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7-8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часов в год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312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468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624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832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1248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1560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</w:t>
            </w: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тренировок в год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156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312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416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572 </w:t>
            </w:r>
          </w:p>
        </w:tc>
      </w:tr>
    </w:tbl>
    <w:p w:rsidR="0046072F" w:rsidRPr="0046072F" w:rsidRDefault="0046072F" w:rsidP="004607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607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Приложение N 10. Перечень тренировочных сборов</w:t>
      </w:r>
    </w:p>
    <w:p w:rsidR="0046072F" w:rsidRPr="0046072F" w:rsidRDefault="0046072F" w:rsidP="0046072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10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Федеральному стандарту </w:t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"/>
        <w:gridCol w:w="1950"/>
        <w:gridCol w:w="1354"/>
        <w:gridCol w:w="1354"/>
        <w:gridCol w:w="1282"/>
        <w:gridCol w:w="849"/>
        <w:gridCol w:w="153"/>
        <w:gridCol w:w="1773"/>
      </w:tblGrid>
      <w:tr w:rsidR="0046072F" w:rsidRPr="0046072F" w:rsidTr="0046072F">
        <w:trPr>
          <w:trHeight w:val="15"/>
          <w:tblCellSpacing w:w="15" w:type="dxa"/>
        </w:trPr>
        <w:tc>
          <w:tcPr>
            <w:tcW w:w="739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2F" w:rsidRPr="0046072F" w:rsidTr="0046072F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тренировочных сборов </w:t>
            </w:r>
          </w:p>
        </w:tc>
        <w:tc>
          <w:tcPr>
            <w:tcW w:w="60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продолжительность сборов по этапам спортивной подготовки (количество дней)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Оптимальное число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высшего спортивного мастерства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вования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спортивного мастерства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</w:t>
            </w:r>
            <w:proofErr w:type="spellEnd"/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вочный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 (этап спортивной </w:t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лизации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ной </w:t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товки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сбора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1145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Тренировочные сборы по подготовке к соревнованиям</w:t>
            </w: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Тренировочные сборы по подготовке к международным соревнованиям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определяется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организацией, осуществляющей спортивную подготовку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Тренировочные сборы по подготовке к чемпионатам, кубкам, первенствам России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072F" w:rsidRPr="0046072F" w:rsidTr="0046072F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Тренировочные сборы по подготовке к другим всероссийским соревнованиям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072F" w:rsidRPr="0046072F" w:rsidTr="0046072F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Тренировочные сборы по подготовке к официальным </w:t>
            </w: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соревнованиям субъекта Российской Федерации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14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072F" w:rsidRPr="0046072F" w:rsidTr="0046072F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1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Специальные тренировочные сборы</w:t>
            </w: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Тренировочные сборы по общей или специальной физической подготовке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менее 70% от состава группы лиц, проходящих спортивную подготовку на определенном этапе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Восстановительные тренировочные сборы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 дней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соревнований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Тренировочные сборы для комплексного медицинского обследования </w:t>
            </w:r>
          </w:p>
        </w:tc>
        <w:tc>
          <w:tcPr>
            <w:tcW w:w="48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дней, но не более 2 раз в год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соответствии с планом комплексного медицинского обследования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Тренировочные сборы в каникулярный период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 дня подряд и не более двух сборов в год 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менее 60% от состава группы лиц, проходящих спортивную подготовку на определенном этапе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Просмотровые тренировочные сборы для кандидатов на зачисление в образовательные учреждения среднего профессионального образования, осуществляющие деятельность в области физической культуры и спорта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 дней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соответствии с правилами приема </w:t>
            </w:r>
          </w:p>
        </w:tc>
      </w:tr>
    </w:tbl>
    <w:p w:rsidR="0046072F" w:rsidRPr="0046072F" w:rsidRDefault="0046072F" w:rsidP="004607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607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Приложение N 11. Оборудование и спортивный инвентарь, необходимые для прохождения спортивной подготовки</w:t>
      </w:r>
    </w:p>
    <w:p w:rsidR="0046072F" w:rsidRPr="0046072F" w:rsidRDefault="0046072F" w:rsidP="0046072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11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Федеральному стандарту </w:t>
      </w:r>
    </w:p>
    <w:p w:rsidR="0046072F" w:rsidRPr="0046072F" w:rsidRDefault="0046072F" w:rsidP="0046072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"/>
        <w:gridCol w:w="5128"/>
        <w:gridCol w:w="1632"/>
        <w:gridCol w:w="1673"/>
      </w:tblGrid>
      <w:tr w:rsidR="0046072F" w:rsidRPr="0046072F" w:rsidTr="0046072F">
        <w:trPr>
          <w:trHeight w:val="15"/>
          <w:tblCellSpacing w:w="15" w:type="dxa"/>
        </w:trPr>
        <w:tc>
          <w:tcPr>
            <w:tcW w:w="924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4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2F" w:rsidRPr="0046072F" w:rsidTr="0046072F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изделий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101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Спортивное оборудование и инвентарь</w:t>
            </w: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Теннисный стол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Ракетка для настольного тенниса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Мячи для настольного тенниса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300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Гантели переменной массы от 1,5 до 10 кг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набивной (</w:t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медицинбол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весом от 1 до 5 кг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Перекладина гимнастическая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Стенка гимнастическая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Скамейка гимнастическая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</w:tbl>
    <w:p w:rsidR="0046072F" w:rsidRPr="0046072F" w:rsidRDefault="0046072F" w:rsidP="0046072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2.</w:t>
      </w:r>
    </w:p>
    <w:p w:rsidR="0046072F" w:rsidRPr="0046072F" w:rsidRDefault="0046072F" w:rsidP="0046072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2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1049"/>
        <w:gridCol w:w="941"/>
        <w:gridCol w:w="911"/>
        <w:gridCol w:w="708"/>
        <w:gridCol w:w="767"/>
        <w:gridCol w:w="708"/>
        <w:gridCol w:w="767"/>
        <w:gridCol w:w="708"/>
        <w:gridCol w:w="767"/>
        <w:gridCol w:w="708"/>
        <w:gridCol w:w="782"/>
      </w:tblGrid>
      <w:tr w:rsidR="0046072F" w:rsidRPr="0046072F" w:rsidTr="0046072F">
        <w:trPr>
          <w:trHeight w:val="15"/>
          <w:tblCellSpacing w:w="15" w:type="dxa"/>
        </w:trPr>
        <w:tc>
          <w:tcPr>
            <w:tcW w:w="554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2F" w:rsidRPr="0046072F" w:rsidTr="0046072F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75" w:type="dxa"/>
            <w:gridSpan w:val="11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2F" w:rsidRPr="0046072F" w:rsidTr="0046072F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Расчетная </w:t>
            </w:r>
          </w:p>
        </w:tc>
        <w:tc>
          <w:tcPr>
            <w:tcW w:w="924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Этапы спортивной подготовки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</w:t>
            </w:r>
            <w:proofErr w:type="spellEnd"/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начальной подготовки 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тренировочный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 (этап спортивной специализации)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вования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спортивного мастерства 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высшего спортивного мастерства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чество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атации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(лет)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чество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атации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(лет)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чество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атации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(лет)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чество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атации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(лет)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14230" w:type="dxa"/>
            <w:gridSpan w:val="1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Спортивный инвентарь, передаваемый в индивидуальное пользование</w:t>
            </w: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Ракетка для настольного тенниса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занимаю-</w:t>
            </w: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щегося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Резиновые накладки для ракетки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занимаю-</w:t>
            </w: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щегося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</w:tbl>
    <w:p w:rsidR="0046072F" w:rsidRPr="0046072F" w:rsidRDefault="0046072F" w:rsidP="004607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607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 N 12. Обеспечение спортивной экипировкой</w:t>
      </w:r>
    </w:p>
    <w:p w:rsidR="0046072F" w:rsidRPr="0046072F" w:rsidRDefault="0046072F" w:rsidP="0046072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12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Федеральному стандарту </w:t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"/>
        <w:gridCol w:w="1225"/>
        <w:gridCol w:w="928"/>
        <w:gridCol w:w="899"/>
        <w:gridCol w:w="700"/>
        <w:gridCol w:w="681"/>
        <w:gridCol w:w="700"/>
        <w:gridCol w:w="758"/>
        <w:gridCol w:w="700"/>
        <w:gridCol w:w="758"/>
        <w:gridCol w:w="700"/>
        <w:gridCol w:w="773"/>
      </w:tblGrid>
      <w:tr w:rsidR="0046072F" w:rsidRPr="0046072F" w:rsidTr="0046072F">
        <w:trPr>
          <w:trHeight w:val="15"/>
          <w:tblCellSpacing w:w="15" w:type="dxa"/>
        </w:trPr>
        <w:tc>
          <w:tcPr>
            <w:tcW w:w="554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72F" w:rsidRPr="0046072F" w:rsidTr="0046072F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Расчетная </w:t>
            </w:r>
          </w:p>
        </w:tc>
        <w:tc>
          <w:tcPr>
            <w:tcW w:w="813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Этапы спортивной подготовки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</w:t>
            </w:r>
            <w:proofErr w:type="spellEnd"/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начальной подготовки 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тренировочный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 (этап спортивной специализации)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совершенство-</w:t>
            </w: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вания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спортивного мастерства 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высшего спортивного мастерства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чество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луата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чество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атации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чество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атации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чество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атации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30" w:type="dxa"/>
            <w:gridSpan w:val="11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Спортивная экипировка, передаваемая в индивидуальное пользование</w:t>
            </w: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Костюм спортивный тренировочный зимний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занимаю-</w:t>
            </w: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щегося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спортив</w:t>
            </w: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ный тренировочный летний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штук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зани</w:t>
            </w: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маю-</w:t>
            </w: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щегося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Кроссовки для спортивных залов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занимаю-</w:t>
            </w: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щегося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Спортивные брюки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занимаю-</w:t>
            </w: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щегося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Фиксаторы для голеностопа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занимаю-</w:t>
            </w: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щегося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Фиксаторы коленных суставов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занимаю-</w:t>
            </w: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щегося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Фиксаторы локтевых суставов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занимаю-</w:t>
            </w: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щегося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Футболка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занимаю-</w:t>
            </w: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щегося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46072F" w:rsidRPr="0046072F" w:rsidTr="0046072F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Шорты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занимаю-</w:t>
            </w: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щегося</w:t>
            </w:r>
            <w:proofErr w:type="spellEnd"/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46072F" w:rsidRPr="0046072F" w:rsidRDefault="0046072F" w:rsidP="00460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</w:tbl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Электронный текст документа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подготовлен АО "Кодекс" и сверен по:</w:t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Бюллетень нормативных актов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федеральных органов исполнительной </w:t>
      </w: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власти, N 38, 23.09.2013 </w:t>
      </w:r>
    </w:p>
    <w:p w:rsidR="0046072F" w:rsidRPr="0046072F" w:rsidRDefault="0046072F" w:rsidP="00460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Информация о данном документе содержится в профессиональных справочных системах «Кодекс» и «</w:t>
      </w:r>
      <w:proofErr w:type="spellStart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Техэксперт</w:t>
      </w:r>
      <w:proofErr w:type="spellEnd"/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6072F" w:rsidRPr="0046072F" w:rsidRDefault="0046072F" w:rsidP="00460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Pr="004607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Узнать больше о системах</w:t>
        </w:r>
      </w:hyperlink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2"/>
        <w:gridCol w:w="1759"/>
        <w:gridCol w:w="1817"/>
        <w:gridCol w:w="1716"/>
        <w:gridCol w:w="1951"/>
      </w:tblGrid>
      <w:tr w:rsidR="0046072F" w:rsidRPr="0046072F" w:rsidTr="004607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0B9E456C" wp14:editId="16D1E83C">
                  <wp:extent cx="942975" cy="171450"/>
                  <wp:effectExtent l="0" t="0" r="9525" b="0"/>
                  <wp:docPr id="5" name="Рисунок 5" descr="http://docs.cntd.ru/general/images/pattern/bottom/logo-t.png">
                    <a:hlinkClick xmlns:a="http://schemas.openxmlformats.org/drawingml/2006/main" r:id="rId21" tooltip="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docs.cntd.ru/general/images/pattern/bottom/logo-t.png">
                            <a:hlinkClick r:id="rId21" tooltip="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072F" w:rsidRPr="0046072F" w:rsidRDefault="0046072F" w:rsidP="0046072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tooltip="Нормы, правила, стандарты и законодательство по техрегулированию" w:history="1">
              <w:r w:rsidRPr="004607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Нормы, правила, стандарты и законодательство по </w:t>
              </w:r>
              <w:proofErr w:type="spellStart"/>
              <w:r w:rsidRPr="004607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техрегулированию</w:t>
              </w:r>
              <w:proofErr w:type="spellEnd"/>
            </w:hyperlink>
          </w:p>
          <w:p w:rsidR="0046072F" w:rsidRPr="0046072F" w:rsidRDefault="0046072F" w:rsidP="0046072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tooltip="Типовая проектная документация" w:history="1">
              <w:r w:rsidRPr="004607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Типовая проектная документация</w:t>
              </w:r>
            </w:hyperlink>
          </w:p>
          <w:p w:rsidR="0046072F" w:rsidRPr="0046072F" w:rsidRDefault="0046072F" w:rsidP="0046072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tooltip="Технологические описания оборудования и материалов" w:history="1">
              <w:r w:rsidRPr="004607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Технологические описания оборудования и материалов</w:t>
              </w:r>
            </w:hyperlink>
          </w:p>
        </w:tc>
        <w:tc>
          <w:tcPr>
            <w:tcW w:w="0" w:type="auto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anchor="important_docs_dl" w:tooltip="Важные документы" w:history="1">
              <w:r w:rsidRPr="004607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Важные документы</w:t>
              </w:r>
            </w:hyperlink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6072F" w:rsidRPr="0046072F" w:rsidRDefault="0046072F" w:rsidP="0046072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tooltip="ТТК, ППР, КТП" w:history="1">
              <w:r w:rsidRPr="004607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ТТК, ППР, КТП</w:t>
              </w:r>
            </w:hyperlink>
          </w:p>
          <w:p w:rsidR="0046072F" w:rsidRPr="0046072F" w:rsidRDefault="0046072F" w:rsidP="0046072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tooltip="Классификаторы" w:history="1">
              <w:r w:rsidRPr="004607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Классификаторы</w:t>
              </w:r>
            </w:hyperlink>
          </w:p>
          <w:p w:rsidR="0046072F" w:rsidRPr="0046072F" w:rsidRDefault="0046072F" w:rsidP="0046072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tooltip="Комментарии, статьи, консультации" w:history="1">
              <w:r w:rsidRPr="004607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Комментарии, статьи, консультации</w:t>
              </w:r>
            </w:hyperlink>
          </w:p>
          <w:p w:rsidR="0046072F" w:rsidRPr="0046072F" w:rsidRDefault="0046072F" w:rsidP="0046072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tooltip="Картотека международных стандартов: ASTM, API, ASME, ISO, DNV, DIN, IP" w:history="1">
              <w:r w:rsidRPr="004607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Картотека международных стандартов: ASTM, API, ASME, ISO, DNV, DIN, IP</w:t>
              </w:r>
            </w:hyperlink>
          </w:p>
        </w:tc>
        <w:tc>
          <w:tcPr>
            <w:tcW w:w="0" w:type="auto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F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51DA03F8" wp14:editId="6A7B8FE9">
                  <wp:extent cx="666750" cy="200025"/>
                  <wp:effectExtent l="0" t="0" r="0" b="9525"/>
                  <wp:docPr id="6" name="Рисунок 6" descr="http://docs.cntd.ru/general/images/pattern/bottom/logo-k.png">
                    <a:hlinkClick xmlns:a="http://schemas.openxmlformats.org/drawingml/2006/main" r:id="rId31" tooltip="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docs.cntd.ru/general/images/pattern/bottom/logo-k.png">
                            <a:hlinkClick r:id="rId31" tooltip="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072F" w:rsidRPr="0046072F" w:rsidRDefault="0046072F" w:rsidP="0046072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tooltip="Федеральное законодательство" w:history="1">
              <w:r w:rsidRPr="004607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Федеральное законодательство</w:t>
              </w:r>
            </w:hyperlink>
          </w:p>
          <w:p w:rsidR="0046072F" w:rsidRPr="0046072F" w:rsidRDefault="0046072F" w:rsidP="0046072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tooltip="Региональное законодательство" w:history="1">
              <w:r w:rsidRPr="004607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Региональное законодательство</w:t>
              </w:r>
            </w:hyperlink>
          </w:p>
          <w:p w:rsidR="0046072F" w:rsidRPr="0046072F" w:rsidRDefault="0046072F" w:rsidP="0046072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tooltip="Образцы документов" w:history="1">
              <w:r w:rsidRPr="004607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Образцы документов</w:t>
              </w:r>
            </w:hyperlink>
          </w:p>
          <w:p w:rsidR="0046072F" w:rsidRPr="0046072F" w:rsidRDefault="0046072F" w:rsidP="0046072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tooltip="Все формы отчетности" w:history="1">
              <w:r w:rsidRPr="004607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Все формы отчетности</w:t>
              </w:r>
            </w:hyperlink>
          </w:p>
          <w:p w:rsidR="0046072F" w:rsidRPr="0046072F" w:rsidRDefault="0046072F" w:rsidP="0046072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tooltip="Законодательство в вопросах и ответах" w:history="1">
              <w:r w:rsidRPr="004607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Законодательство в вопросах и ответах</w:t>
              </w:r>
            </w:hyperlink>
          </w:p>
        </w:tc>
        <w:tc>
          <w:tcPr>
            <w:tcW w:w="0" w:type="auto"/>
            <w:vAlign w:val="center"/>
            <w:hideMark/>
          </w:tcPr>
          <w:p w:rsidR="0046072F" w:rsidRPr="0046072F" w:rsidRDefault="0046072F" w:rsidP="0046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anchor="important_docs_dr" w:tooltip="Важные документы" w:history="1">
              <w:r w:rsidRPr="004607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Важные документы</w:t>
              </w:r>
            </w:hyperlink>
            <w:r w:rsidRPr="0046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6072F" w:rsidRPr="0046072F" w:rsidRDefault="0046072F" w:rsidP="0046072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tooltip="Международное право" w:history="1">
              <w:r w:rsidRPr="004607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Международное право</w:t>
              </w:r>
            </w:hyperlink>
          </w:p>
          <w:p w:rsidR="0046072F" w:rsidRPr="0046072F" w:rsidRDefault="0046072F" w:rsidP="0046072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tooltip="Судебная практика" w:history="1">
              <w:r w:rsidRPr="004607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Судебная практика</w:t>
              </w:r>
            </w:hyperlink>
          </w:p>
          <w:p w:rsidR="0046072F" w:rsidRPr="0046072F" w:rsidRDefault="0046072F" w:rsidP="0046072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tooltip="Комментарии, статьи, консультации" w:history="1">
              <w:r w:rsidRPr="004607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Комментарии, статьи, консультации</w:t>
              </w:r>
            </w:hyperlink>
          </w:p>
          <w:p w:rsidR="0046072F" w:rsidRPr="0046072F" w:rsidRDefault="0046072F" w:rsidP="0046072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tooltip="Справки" w:history="1">
              <w:r w:rsidRPr="004607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Справки</w:t>
              </w:r>
            </w:hyperlink>
          </w:p>
        </w:tc>
        <w:tc>
          <w:tcPr>
            <w:tcW w:w="0" w:type="auto"/>
            <w:vAlign w:val="center"/>
            <w:hideMark/>
          </w:tcPr>
          <w:p w:rsidR="0046072F" w:rsidRPr="0046072F" w:rsidRDefault="0046072F" w:rsidP="0046072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tooltip="Зарубежные и международные стандарты" w:history="1">
              <w:r w:rsidRPr="004607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Зарубежные и международные стандарты</w:t>
              </w:r>
            </w:hyperlink>
          </w:p>
          <w:p w:rsidR="0046072F" w:rsidRPr="0046072F" w:rsidRDefault="0046072F" w:rsidP="0046072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tooltip="Профессиональная справочная система «Реформа технического регулирования»" w:history="1">
              <w:r w:rsidRPr="004607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Профессиональная справочная система «Реформа технического регулирования»</w:t>
              </w:r>
            </w:hyperlink>
          </w:p>
          <w:p w:rsidR="0046072F" w:rsidRPr="0046072F" w:rsidRDefault="0046072F" w:rsidP="0046072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tooltip="Профессиональные справочные системы «Техэксперт»" w:history="1">
              <w:r w:rsidRPr="004607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Профессиональные справочные системы «</w:t>
              </w:r>
              <w:proofErr w:type="spellStart"/>
              <w:r w:rsidRPr="004607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Техэксперт</w:t>
              </w:r>
              <w:proofErr w:type="spellEnd"/>
              <w:r w:rsidRPr="004607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</w:p>
          <w:p w:rsidR="0046072F" w:rsidRPr="0046072F" w:rsidRDefault="0046072F" w:rsidP="0046072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tooltip="Профессиональные справочные системы «Кодекс»" w:history="1">
              <w:r w:rsidRPr="0046072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Профессиональные справочные системы «Кодекс»</w:t>
              </w:r>
            </w:hyperlink>
          </w:p>
        </w:tc>
      </w:tr>
    </w:tbl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© АО «</w:t>
      </w:r>
      <w:hyperlink r:id="rId47" w:history="1">
        <w:r w:rsidRPr="0046072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Кодекс</w:t>
        </w:r>
      </w:hyperlink>
      <w:r w:rsidRPr="004607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2018</w:t>
      </w:r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Исключительные авторские и смежные права принадлежат АО «Кодекс». </w:t>
      </w:r>
      <w:hyperlink r:id="rId48" w:history="1">
        <w:r w:rsidRPr="004607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Положение по обработке и защите персональных данных</w:t>
        </w:r>
      </w:hyperlink>
    </w:p>
    <w:p w:rsidR="0046072F" w:rsidRPr="0046072F" w:rsidRDefault="0046072F" w:rsidP="004607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Версия сайта: 2.2.12 </w:t>
      </w:r>
    </w:p>
    <w:p w:rsidR="0046072F" w:rsidRPr="0046072F" w:rsidRDefault="0046072F" w:rsidP="00460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Мобильное приложение </w:t>
      </w:r>
    </w:p>
    <w:p w:rsidR="0046072F" w:rsidRPr="0046072F" w:rsidRDefault="0046072F" w:rsidP="004607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72F" w:rsidRPr="0046072F" w:rsidRDefault="0046072F" w:rsidP="004607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72F" w:rsidRPr="0046072F" w:rsidRDefault="0046072F" w:rsidP="004607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075F" w:rsidRDefault="0058075F"/>
    <w:sectPr w:rsidR="00580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654214"/>
    <w:multiLevelType w:val="multilevel"/>
    <w:tmpl w:val="6A88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7E5DFE"/>
    <w:multiLevelType w:val="multilevel"/>
    <w:tmpl w:val="43E61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DA1B93"/>
    <w:multiLevelType w:val="multilevel"/>
    <w:tmpl w:val="04BC0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E528B8"/>
    <w:multiLevelType w:val="multilevel"/>
    <w:tmpl w:val="97344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67276F"/>
    <w:multiLevelType w:val="multilevel"/>
    <w:tmpl w:val="13B43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6A0480"/>
    <w:multiLevelType w:val="multilevel"/>
    <w:tmpl w:val="8064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D74D2C"/>
    <w:multiLevelType w:val="multilevel"/>
    <w:tmpl w:val="91D03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081B9B"/>
    <w:multiLevelType w:val="multilevel"/>
    <w:tmpl w:val="67EC3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7"/>
  </w:num>
  <w:num w:numId="5">
    <w:abstractNumId w:val="3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D1D"/>
    <w:rsid w:val="00045D1D"/>
    <w:rsid w:val="0046072F"/>
    <w:rsid w:val="0058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D09E91-2932-490D-9D0B-B46A1F0B9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07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607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607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607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7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607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607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6072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6072F"/>
  </w:style>
  <w:style w:type="character" w:styleId="a3">
    <w:name w:val="Hyperlink"/>
    <w:basedOn w:val="a0"/>
    <w:uiPriority w:val="99"/>
    <w:semiHidden/>
    <w:unhideWhenUsed/>
    <w:rsid w:val="0046072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6072F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6072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6072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6072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6072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headernametx">
    <w:name w:val="header_name_tx"/>
    <w:basedOn w:val="a0"/>
    <w:rsid w:val="0046072F"/>
  </w:style>
  <w:style w:type="character" w:customStyle="1" w:styleId="znak-title">
    <w:name w:val="znak-title"/>
    <w:basedOn w:val="a0"/>
    <w:rsid w:val="0046072F"/>
  </w:style>
  <w:style w:type="paragraph" w:customStyle="1" w:styleId="formattext">
    <w:name w:val="formattext"/>
    <w:basedOn w:val="a"/>
    <w:rsid w:val="0046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46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46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arebannerclose">
    <w:name w:val="sharebanner_close"/>
    <w:basedOn w:val="a0"/>
    <w:rsid w:val="0046072F"/>
  </w:style>
  <w:style w:type="paragraph" w:customStyle="1" w:styleId="copytitle">
    <w:name w:val="copytitle"/>
    <w:basedOn w:val="a"/>
    <w:rsid w:val="0046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6072F"/>
    <w:rPr>
      <w:b/>
      <w:bCs/>
    </w:rPr>
  </w:style>
  <w:style w:type="paragraph" w:customStyle="1" w:styleId="copyright">
    <w:name w:val="copyright"/>
    <w:basedOn w:val="a"/>
    <w:rsid w:val="0046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sion-site">
    <w:name w:val="version-site"/>
    <w:basedOn w:val="a"/>
    <w:rsid w:val="0046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bile-apptx">
    <w:name w:val="mobile-app_tx"/>
    <w:basedOn w:val="a0"/>
    <w:rsid w:val="004607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1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45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07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51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0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04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098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785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78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9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22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57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945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57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882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84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43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5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29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88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08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6980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414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973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158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622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7480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2262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5450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4648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8526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255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88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4418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9250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6528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2187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4723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1354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824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050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694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404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1074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30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62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16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53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1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6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02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902075039" TargetMode="External"/><Relationship Id="rId18" Type="http://schemas.openxmlformats.org/officeDocument/2006/relationships/hyperlink" Target="http://docs.cntd.ru/document/902296125" TargetMode="External"/><Relationship Id="rId26" Type="http://schemas.openxmlformats.org/officeDocument/2006/relationships/hyperlink" Target="http://docs.cntd.ru/document/499029850" TargetMode="External"/><Relationship Id="rId39" Type="http://schemas.openxmlformats.org/officeDocument/2006/relationships/hyperlink" Target="http://docs.cntd.ru/search/internationallaw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ntd.ru/" TargetMode="External"/><Relationship Id="rId34" Type="http://schemas.openxmlformats.org/officeDocument/2006/relationships/hyperlink" Target="http://docs.cntd.ru/search/region" TargetMode="External"/><Relationship Id="rId42" Type="http://schemas.openxmlformats.org/officeDocument/2006/relationships/hyperlink" Target="http://docs.cntd.ru/search/information" TargetMode="External"/><Relationship Id="rId47" Type="http://schemas.openxmlformats.org/officeDocument/2006/relationships/hyperlink" Target="http://www.kodeks.ru/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docs.cntd.ru/document/902353651" TargetMode="External"/><Relationship Id="rId12" Type="http://schemas.openxmlformats.org/officeDocument/2006/relationships/hyperlink" Target="http://docs.cntd.ru/document/902353651" TargetMode="External"/><Relationship Id="rId17" Type="http://schemas.openxmlformats.org/officeDocument/2006/relationships/hyperlink" Target="http://docs.cntd.ru/document/902296125" TargetMode="External"/><Relationship Id="rId25" Type="http://schemas.openxmlformats.org/officeDocument/2006/relationships/hyperlink" Target="http://docs.cntd.ru/search/toom" TargetMode="External"/><Relationship Id="rId33" Type="http://schemas.openxmlformats.org/officeDocument/2006/relationships/hyperlink" Target="http://docs.cntd.ru/search/lawrf" TargetMode="External"/><Relationship Id="rId38" Type="http://schemas.openxmlformats.org/officeDocument/2006/relationships/hyperlink" Target="http://docs.cntd.ru/document/499029850" TargetMode="External"/><Relationship Id="rId46" Type="http://schemas.openxmlformats.org/officeDocument/2006/relationships/hyperlink" Target="http://www.kodeks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2296125" TargetMode="External"/><Relationship Id="rId20" Type="http://schemas.openxmlformats.org/officeDocument/2006/relationships/hyperlink" Target="http://www.kodeks.ru/products.html" TargetMode="External"/><Relationship Id="rId29" Type="http://schemas.openxmlformats.org/officeDocument/2006/relationships/hyperlink" Target="http://docs.cntd.ru/search/kskteh/" TargetMode="External"/><Relationship Id="rId41" Type="http://schemas.openxmlformats.org/officeDocument/2006/relationships/hyperlink" Target="http://docs.cntd.ru/search/kskko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075039" TargetMode="External"/><Relationship Id="rId11" Type="http://schemas.openxmlformats.org/officeDocument/2006/relationships/hyperlink" Target="http://docs.cntd.ru/document/902353651" TargetMode="External"/><Relationship Id="rId24" Type="http://schemas.openxmlformats.org/officeDocument/2006/relationships/hyperlink" Target="http://docs.cntd.ru/search/tpd" TargetMode="External"/><Relationship Id="rId32" Type="http://schemas.openxmlformats.org/officeDocument/2006/relationships/image" Target="media/image2.png"/><Relationship Id="rId37" Type="http://schemas.openxmlformats.org/officeDocument/2006/relationships/hyperlink" Target="http://docs.cntd.ru/search/lawfaq" TargetMode="External"/><Relationship Id="rId40" Type="http://schemas.openxmlformats.org/officeDocument/2006/relationships/hyperlink" Target="http://sudrf.kodeks.ru/" TargetMode="External"/><Relationship Id="rId45" Type="http://schemas.openxmlformats.org/officeDocument/2006/relationships/hyperlink" Target="http://www.cntd.ru/" TargetMode="External"/><Relationship Id="rId5" Type="http://schemas.openxmlformats.org/officeDocument/2006/relationships/hyperlink" Target="http://docs.cntd.ru/document/542617482" TargetMode="External"/><Relationship Id="rId15" Type="http://schemas.openxmlformats.org/officeDocument/2006/relationships/hyperlink" Target="http://docs.cntd.ru/document/902296125" TargetMode="External"/><Relationship Id="rId23" Type="http://schemas.openxmlformats.org/officeDocument/2006/relationships/hyperlink" Target="http://docs.cntd.ru/search/tehstandardst" TargetMode="External"/><Relationship Id="rId28" Type="http://schemas.openxmlformats.org/officeDocument/2006/relationships/hyperlink" Target="http://docs.cntd.ru/search/classifications" TargetMode="External"/><Relationship Id="rId36" Type="http://schemas.openxmlformats.org/officeDocument/2006/relationships/hyperlink" Target="http://docs.cntd.ru/search/allforms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docs.cntd.ru/document/902075039" TargetMode="External"/><Relationship Id="rId19" Type="http://schemas.openxmlformats.org/officeDocument/2006/relationships/hyperlink" Target="http://docs.cntd.ru/document/902229984" TargetMode="External"/><Relationship Id="rId31" Type="http://schemas.openxmlformats.org/officeDocument/2006/relationships/hyperlink" Target="http://www.kodeks.ru/" TargetMode="External"/><Relationship Id="rId44" Type="http://schemas.openxmlformats.org/officeDocument/2006/relationships/hyperlink" Target="http://reforma.kodeks.ru/reform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075039" TargetMode="External"/><Relationship Id="rId14" Type="http://schemas.openxmlformats.org/officeDocument/2006/relationships/hyperlink" Target="http://docs.cntd.ru/document/902296125" TargetMode="External"/><Relationship Id="rId22" Type="http://schemas.openxmlformats.org/officeDocument/2006/relationships/image" Target="media/image1.png"/><Relationship Id="rId27" Type="http://schemas.openxmlformats.org/officeDocument/2006/relationships/hyperlink" Target="http://docs.cntd.ru/search/ttkpprktp" TargetMode="External"/><Relationship Id="rId30" Type="http://schemas.openxmlformats.org/officeDocument/2006/relationships/hyperlink" Target="http://docs.cntd.ru/search/internationalstandards/" TargetMode="External"/><Relationship Id="rId35" Type="http://schemas.openxmlformats.org/officeDocument/2006/relationships/hyperlink" Target="http://docs.cntd.ru/search/docsexamples" TargetMode="External"/><Relationship Id="rId43" Type="http://schemas.openxmlformats.org/officeDocument/2006/relationships/hyperlink" Target="http://shop.cntd.ru/" TargetMode="External"/><Relationship Id="rId48" Type="http://schemas.openxmlformats.org/officeDocument/2006/relationships/hyperlink" Target="http://cdn.kodeks.net/assets/legal/polozhenie_po_obrabotke_i_zashite_personalnyh_dannyh.pdf" TargetMode="External"/><Relationship Id="rId8" Type="http://schemas.openxmlformats.org/officeDocument/2006/relationships/hyperlink" Target="http://docs.cntd.ru/document/9023536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5267</Words>
  <Characters>30028</Characters>
  <Application>Microsoft Office Word</Application>
  <DocSecurity>0</DocSecurity>
  <Lines>250</Lines>
  <Paragraphs>70</Paragraphs>
  <ScaleCrop>false</ScaleCrop>
  <Company>SPecialiST RePack</Company>
  <LinksUpToDate>false</LinksUpToDate>
  <CharactersWithSpaces>35225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Gates</dc:creator>
  <cp:keywords/>
  <dc:description/>
  <cp:lastModifiedBy>Bill Gates</cp:lastModifiedBy>
  <cp:revision>2</cp:revision>
  <dcterms:created xsi:type="dcterms:W3CDTF">2018-10-12T12:12:00Z</dcterms:created>
  <dcterms:modified xsi:type="dcterms:W3CDTF">2018-10-12T12:13:00Z</dcterms:modified>
</cp:coreProperties>
</file>